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801" w:rsidRPr="000D0A77" w:rsidRDefault="00865801" w:rsidP="000D0A77">
      <w:pPr>
        <w:pStyle w:val="Nagwek1"/>
        <w:jc w:val="center"/>
        <w:rPr>
          <w:color w:val="000000" w:themeColor="text1"/>
          <w:sz w:val="22"/>
          <w:szCs w:val="22"/>
        </w:rPr>
      </w:pPr>
      <w:proofErr w:type="spellStart"/>
      <w:r w:rsidRPr="000D0A77">
        <w:rPr>
          <w:color w:val="auto"/>
          <w:sz w:val="22"/>
          <w:szCs w:val="22"/>
        </w:rPr>
        <w:t>Opis</w:t>
      </w:r>
      <w:proofErr w:type="spellEnd"/>
      <w:r w:rsidRPr="000D0A77">
        <w:rPr>
          <w:color w:val="auto"/>
          <w:sz w:val="22"/>
          <w:szCs w:val="22"/>
        </w:rPr>
        <w:t xml:space="preserve"> </w:t>
      </w:r>
      <w:proofErr w:type="spellStart"/>
      <w:r w:rsidRPr="000D0A77">
        <w:rPr>
          <w:color w:val="auto"/>
          <w:sz w:val="22"/>
          <w:szCs w:val="22"/>
        </w:rPr>
        <w:t>przedmiotu</w:t>
      </w:r>
      <w:proofErr w:type="spellEnd"/>
      <w:r w:rsidRPr="000D0A77">
        <w:rPr>
          <w:color w:val="auto"/>
          <w:sz w:val="22"/>
          <w:szCs w:val="22"/>
        </w:rPr>
        <w:t xml:space="preserve"> </w:t>
      </w:r>
      <w:proofErr w:type="spellStart"/>
      <w:r w:rsidRPr="000D0A77">
        <w:rPr>
          <w:color w:val="auto"/>
          <w:sz w:val="22"/>
          <w:szCs w:val="22"/>
        </w:rPr>
        <w:t>zamówienia</w:t>
      </w:r>
      <w:proofErr w:type="spellEnd"/>
      <w:r w:rsidRPr="000D0A77">
        <w:rPr>
          <w:color w:val="auto"/>
          <w:sz w:val="22"/>
          <w:szCs w:val="22"/>
        </w:rPr>
        <w:t xml:space="preserve"> – </w:t>
      </w:r>
      <w:proofErr w:type="spellStart"/>
      <w:r w:rsidR="007C64E1" w:rsidRPr="000D0A77">
        <w:rPr>
          <w:color w:val="auto"/>
          <w:sz w:val="22"/>
          <w:szCs w:val="22"/>
        </w:rPr>
        <w:t>wysokowydajna</w:t>
      </w:r>
      <w:proofErr w:type="spellEnd"/>
      <w:r w:rsidR="007C64E1" w:rsidRPr="000D0A77">
        <w:rPr>
          <w:color w:val="auto"/>
          <w:sz w:val="22"/>
          <w:szCs w:val="22"/>
        </w:rPr>
        <w:t xml:space="preserve"> </w:t>
      </w:r>
      <w:proofErr w:type="spellStart"/>
      <w:r w:rsidR="007C64E1" w:rsidRPr="000D0A77">
        <w:rPr>
          <w:color w:val="auto"/>
          <w:sz w:val="22"/>
          <w:szCs w:val="22"/>
        </w:rPr>
        <w:t>kopiarka</w:t>
      </w:r>
      <w:proofErr w:type="spellEnd"/>
      <w:r w:rsidR="007C64E1" w:rsidRPr="000D0A77">
        <w:rPr>
          <w:color w:val="auto"/>
          <w:sz w:val="22"/>
          <w:szCs w:val="22"/>
        </w:rPr>
        <w:t xml:space="preserve"> </w:t>
      </w:r>
      <w:proofErr w:type="spellStart"/>
      <w:r w:rsidR="007C64E1" w:rsidRPr="000D0A77">
        <w:rPr>
          <w:color w:val="auto"/>
          <w:sz w:val="22"/>
          <w:szCs w:val="22"/>
        </w:rPr>
        <w:t>n</w:t>
      </w:r>
      <w:bookmarkStart w:id="0" w:name="_GoBack"/>
      <w:bookmarkEnd w:id="0"/>
      <w:r w:rsidR="007C64E1" w:rsidRPr="000D0A77">
        <w:rPr>
          <w:color w:val="auto"/>
          <w:sz w:val="22"/>
          <w:szCs w:val="22"/>
        </w:rPr>
        <w:t>ośników</w:t>
      </w:r>
      <w:proofErr w:type="spellEnd"/>
      <w:r w:rsidR="007C64E1" w:rsidRPr="000D0A77">
        <w:rPr>
          <w:color w:val="auto"/>
          <w:sz w:val="22"/>
          <w:szCs w:val="22"/>
        </w:rPr>
        <w:t xml:space="preserve"> </w:t>
      </w:r>
      <w:proofErr w:type="spellStart"/>
      <w:r w:rsidR="007C64E1" w:rsidRPr="000D0A77">
        <w:rPr>
          <w:color w:val="auto"/>
          <w:sz w:val="22"/>
          <w:szCs w:val="22"/>
        </w:rPr>
        <w:t>danych</w:t>
      </w:r>
      <w:proofErr w:type="spellEnd"/>
      <w:r w:rsidR="000D0A77">
        <w:rPr>
          <w:color w:val="auto"/>
          <w:sz w:val="22"/>
          <w:szCs w:val="22"/>
        </w:rPr>
        <w:t xml:space="preserve">- </w:t>
      </w:r>
      <w:proofErr w:type="spellStart"/>
      <w:r w:rsidR="000D0A77" w:rsidRPr="000D0A77">
        <w:rPr>
          <w:color w:val="000000" w:themeColor="text1"/>
          <w:sz w:val="22"/>
          <w:szCs w:val="22"/>
        </w:rPr>
        <w:t>i</w:t>
      </w:r>
      <w:r w:rsidR="007C64E1" w:rsidRPr="000D0A77">
        <w:rPr>
          <w:color w:val="000000" w:themeColor="text1"/>
          <w:sz w:val="22"/>
          <w:szCs w:val="22"/>
        </w:rPr>
        <w:t>lość</w:t>
      </w:r>
      <w:proofErr w:type="spellEnd"/>
      <w:r w:rsidR="007C64E1" w:rsidRPr="000D0A77">
        <w:rPr>
          <w:color w:val="000000" w:themeColor="text1"/>
          <w:sz w:val="22"/>
          <w:szCs w:val="22"/>
        </w:rPr>
        <w:t xml:space="preserve"> – 1</w:t>
      </w:r>
      <w:r w:rsidR="00307D41" w:rsidRPr="000D0A77">
        <w:rPr>
          <w:color w:val="000000" w:themeColor="text1"/>
          <w:sz w:val="22"/>
          <w:szCs w:val="22"/>
        </w:rPr>
        <w:t xml:space="preserve"> </w:t>
      </w:r>
      <w:proofErr w:type="spellStart"/>
      <w:r w:rsidR="00307D41" w:rsidRPr="000D0A77">
        <w:rPr>
          <w:color w:val="000000" w:themeColor="text1"/>
          <w:sz w:val="22"/>
          <w:szCs w:val="22"/>
        </w:rPr>
        <w:t>szt</w:t>
      </w:r>
      <w:proofErr w:type="spellEnd"/>
      <w:r w:rsidR="00307D41" w:rsidRPr="000D0A77">
        <w:rPr>
          <w:color w:val="000000" w:themeColor="text1"/>
          <w:sz w:val="22"/>
          <w:szCs w:val="22"/>
        </w:rPr>
        <w:t>.</w:t>
      </w:r>
    </w:p>
    <w:p w:rsidR="00865801" w:rsidRPr="000D0A77" w:rsidRDefault="000D0A77" w:rsidP="000D0A77">
      <w:pPr>
        <w:jc w:val="center"/>
        <w:rPr>
          <w:b/>
        </w:rPr>
      </w:pPr>
      <w:proofErr w:type="spellStart"/>
      <w:r w:rsidRPr="000D0A77">
        <w:rPr>
          <w:b/>
        </w:rPr>
        <w:t>Typ</w:t>
      </w:r>
      <w:proofErr w:type="spellEnd"/>
      <w:r w:rsidRPr="000D0A77">
        <w:rPr>
          <w:b/>
        </w:rPr>
        <w:t xml:space="preserve">/ model/ </w:t>
      </w:r>
      <w:proofErr w:type="spellStart"/>
      <w:r w:rsidRPr="000D0A77">
        <w:rPr>
          <w:b/>
        </w:rPr>
        <w:t>producent</w:t>
      </w:r>
      <w:proofErr w:type="spellEnd"/>
      <w:r w:rsidRPr="000D0A77">
        <w:rPr>
          <w:b/>
        </w:rPr>
        <w:t>: ……………………………………………………………………………</w:t>
      </w:r>
    </w:p>
    <w:tbl>
      <w:tblPr>
        <w:tblStyle w:val="Tabela-Siatka"/>
        <w:tblW w:w="9774" w:type="dxa"/>
        <w:tblInd w:w="-735" w:type="dxa"/>
        <w:tblLook w:val="04A0" w:firstRow="1" w:lastRow="0" w:firstColumn="1" w:lastColumn="0" w:noHBand="0" w:noVBand="1"/>
      </w:tblPr>
      <w:tblGrid>
        <w:gridCol w:w="2077"/>
        <w:gridCol w:w="5145"/>
        <w:gridCol w:w="2552"/>
      </w:tblGrid>
      <w:tr w:rsidR="00D26AEB" w:rsidTr="00D26AEB">
        <w:tc>
          <w:tcPr>
            <w:tcW w:w="2077" w:type="dxa"/>
          </w:tcPr>
          <w:p w:rsidR="00D26AEB" w:rsidRPr="00865801" w:rsidRDefault="00D26AEB" w:rsidP="007110E5">
            <w:pPr>
              <w:jc w:val="center"/>
              <w:rPr>
                <w:b/>
              </w:rPr>
            </w:pPr>
            <w:proofErr w:type="spellStart"/>
            <w:r w:rsidRPr="00865801">
              <w:rPr>
                <w:b/>
              </w:rPr>
              <w:t>Kategoria</w:t>
            </w:r>
            <w:proofErr w:type="spellEnd"/>
          </w:p>
        </w:tc>
        <w:tc>
          <w:tcPr>
            <w:tcW w:w="5145" w:type="dxa"/>
          </w:tcPr>
          <w:p w:rsidR="00D26AEB" w:rsidRPr="00865801" w:rsidRDefault="00D26AEB" w:rsidP="007110E5">
            <w:pPr>
              <w:jc w:val="center"/>
              <w:rPr>
                <w:b/>
              </w:rPr>
            </w:pPr>
            <w:proofErr w:type="spellStart"/>
            <w:r w:rsidRPr="00865801">
              <w:rPr>
                <w:b/>
              </w:rPr>
              <w:t>Parametry</w:t>
            </w:r>
            <w:proofErr w:type="spellEnd"/>
            <w:r w:rsidRPr="00865801">
              <w:rPr>
                <w:b/>
              </w:rPr>
              <w:t xml:space="preserve"> </w:t>
            </w:r>
            <w:proofErr w:type="spellStart"/>
            <w:r w:rsidRPr="00865801">
              <w:rPr>
                <w:b/>
              </w:rPr>
              <w:t>minimalne</w:t>
            </w:r>
            <w:proofErr w:type="spellEnd"/>
          </w:p>
        </w:tc>
        <w:tc>
          <w:tcPr>
            <w:tcW w:w="2552" w:type="dxa"/>
          </w:tcPr>
          <w:p w:rsidR="00D26AEB" w:rsidRPr="00865801" w:rsidRDefault="00D26AEB" w:rsidP="000D0A77">
            <w:pPr>
              <w:jc w:val="center"/>
              <w:rPr>
                <w:b/>
              </w:rPr>
            </w:pPr>
            <w:proofErr w:type="spellStart"/>
            <w:r w:rsidRPr="00865801">
              <w:rPr>
                <w:b/>
              </w:rPr>
              <w:t>Parametry</w:t>
            </w:r>
            <w:proofErr w:type="spellEnd"/>
            <w:r w:rsidRPr="00865801">
              <w:rPr>
                <w:b/>
              </w:rPr>
              <w:t xml:space="preserve"> </w:t>
            </w:r>
            <w:proofErr w:type="spellStart"/>
            <w:r w:rsidR="000D0A77">
              <w:rPr>
                <w:b/>
              </w:rPr>
              <w:t>oferowane</w:t>
            </w:r>
            <w:proofErr w:type="spellEnd"/>
            <w:r w:rsidRPr="00865801">
              <w:rPr>
                <w:b/>
              </w:rPr>
              <w:t xml:space="preserve"> </w:t>
            </w:r>
          </w:p>
        </w:tc>
      </w:tr>
      <w:tr w:rsidR="00D26AEB" w:rsidTr="00865801">
        <w:tc>
          <w:tcPr>
            <w:tcW w:w="2077" w:type="dxa"/>
          </w:tcPr>
          <w:p w:rsidR="00D26AEB" w:rsidRPr="009918A8" w:rsidRDefault="00D26AEB">
            <w:pPr>
              <w:rPr>
                <w:b/>
              </w:rPr>
            </w:pPr>
            <w:proofErr w:type="spellStart"/>
            <w:r w:rsidRPr="009918A8">
              <w:rPr>
                <w:b/>
              </w:rPr>
              <w:t>Ogólne</w:t>
            </w:r>
            <w:proofErr w:type="spellEnd"/>
          </w:p>
        </w:tc>
        <w:tc>
          <w:tcPr>
            <w:tcW w:w="5145" w:type="dxa"/>
          </w:tcPr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16 rdzeniowy procesor klasy serwerowej</w:t>
            </w:r>
          </w:p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>Płyta główna klasy serwerowej</w:t>
            </w:r>
          </w:p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Min. 16 GB </w:t>
            </w:r>
            <w:r w:rsidR="00001EEE">
              <w:rPr>
                <w:rFonts w:eastAsia="Calibri" w:cs="Times New Roman"/>
                <w:kern w:val="2"/>
                <w:lang w:val="pl-PL"/>
                <w14:ligatures w14:val="standardContextual"/>
              </w:rPr>
              <w:t>RAM</w:t>
            </w:r>
          </w:p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>Obudowa aluminiowa</w:t>
            </w:r>
          </w:p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>Możliwość montażu w szafie RACK</w:t>
            </w:r>
          </w:p>
          <w:p w:rsidR="00D26AEB" w:rsidRDefault="00D26AEB"/>
        </w:tc>
        <w:tc>
          <w:tcPr>
            <w:tcW w:w="2552" w:type="dxa"/>
          </w:tcPr>
          <w:p w:rsidR="00D26AEB" w:rsidRPr="000D0A77" w:rsidRDefault="000D0A77">
            <w:pPr>
              <w:rPr>
                <w:rFonts w:asciiTheme="majorHAnsi" w:hAnsiTheme="majorHAnsi" w:cstheme="majorHAnsi"/>
              </w:rPr>
            </w:pP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  <w:tr w:rsidR="00D26AEB" w:rsidTr="00865801">
        <w:tc>
          <w:tcPr>
            <w:tcW w:w="2077" w:type="dxa"/>
          </w:tcPr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</w:pPr>
            <w:r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  <w:t>Interfejsy nośników danych</w:t>
            </w:r>
          </w:p>
          <w:p w:rsidR="00D26AEB" w:rsidRDefault="00D26AEB"/>
        </w:tc>
        <w:tc>
          <w:tcPr>
            <w:tcW w:w="5145" w:type="dxa"/>
          </w:tcPr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26 portów: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8 SATA (transfer do 540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8 SAS/SATA (transfer do 1000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Min. 4 </w:t>
            </w:r>
            <w:proofErr w:type="spellStart"/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NVMe</w:t>
            </w:r>
            <w:proofErr w:type="spellEnd"/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M.2/U.2 </w:t>
            </w:r>
            <w:proofErr w:type="spellStart"/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PCIe</w:t>
            </w:r>
            <w:proofErr w:type="spellEnd"/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4.0 (transfer do 6000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4 USB (transfer do 400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Min.1 IDE (transfer do 100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1 Port rozszerzeń</w:t>
            </w:r>
          </w:p>
          <w:p w:rsidR="00D26AEB" w:rsidRDefault="00D26AEB"/>
        </w:tc>
        <w:tc>
          <w:tcPr>
            <w:tcW w:w="2552" w:type="dxa"/>
          </w:tcPr>
          <w:p w:rsidR="00D26AEB" w:rsidRDefault="000D0A77"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  <w:tr w:rsidR="00D26AEB" w:rsidTr="00865801">
        <w:tc>
          <w:tcPr>
            <w:tcW w:w="2077" w:type="dxa"/>
          </w:tcPr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</w:pPr>
            <w:r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  <w:t>Interfejsy sieciowe</w:t>
            </w:r>
          </w:p>
          <w:p w:rsidR="00D26AEB" w:rsidRDefault="00D26AEB"/>
        </w:tc>
        <w:tc>
          <w:tcPr>
            <w:tcW w:w="5145" w:type="dxa"/>
          </w:tcPr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2 porty 10Gb Ethernet</w:t>
            </w:r>
          </w:p>
          <w:p w:rsidR="00D26AEB" w:rsidRDefault="00D26AEB"/>
        </w:tc>
        <w:tc>
          <w:tcPr>
            <w:tcW w:w="2552" w:type="dxa"/>
          </w:tcPr>
          <w:p w:rsidR="00D26AEB" w:rsidRDefault="000D0A77"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  <w:tr w:rsidR="00D26AEB" w:rsidTr="00865801">
        <w:tc>
          <w:tcPr>
            <w:tcW w:w="2077" w:type="dxa"/>
          </w:tcPr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</w:pPr>
            <w:r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  <w:t>Funkcje</w:t>
            </w:r>
          </w:p>
          <w:p w:rsidR="00D26AEB" w:rsidRDefault="00D26AEB"/>
        </w:tc>
        <w:tc>
          <w:tcPr>
            <w:tcW w:w="5145" w:type="dxa"/>
          </w:tcPr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25 sesji kopiowania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Łączna prędkość kopiowania danych: min. 25TB na godzinę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Automatyczne składanie RAID: RAID 0, 1, 5, 6, 10, JBOD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Konfigurowalna (włącz / wyłącz) blokada zapisu danych na każdym porcie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Interfejs webowy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Diagnostyka nośników danych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lastRenderedPageBreak/>
              <w:t xml:space="preserve">Wspierane systemy plików: NTFS, ext4/3/2, XFS, APFS (z szyfrowanymi wolumenami), </w:t>
            </w:r>
            <w:proofErr w:type="spellStart"/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exFAT</w:t>
            </w:r>
            <w:proofErr w:type="spellEnd"/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, HFS/HFS+, FAT32/16</w:t>
            </w:r>
          </w:p>
          <w:p w:rsidR="00D26AEB" w:rsidRDefault="00D26AEB"/>
        </w:tc>
        <w:tc>
          <w:tcPr>
            <w:tcW w:w="2552" w:type="dxa"/>
          </w:tcPr>
          <w:p w:rsidR="00D26AEB" w:rsidRDefault="000D0A77">
            <w:proofErr w:type="spellStart"/>
            <w:r w:rsidRPr="000D0A77">
              <w:rPr>
                <w:rFonts w:asciiTheme="majorHAnsi" w:hAnsiTheme="majorHAnsi" w:cstheme="majorHAnsi"/>
              </w:rPr>
              <w:lastRenderedPageBreak/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  <w:tr w:rsidR="00D26AEB" w:rsidTr="00865801">
        <w:tc>
          <w:tcPr>
            <w:tcW w:w="2077" w:type="dxa"/>
          </w:tcPr>
          <w:p w:rsidR="00D26AEB" w:rsidRPr="00FF6DA7" w:rsidRDefault="00FF6DA7">
            <w:pPr>
              <w:rPr>
                <w:b/>
              </w:rPr>
            </w:pPr>
            <w:r w:rsidRPr="00FF6DA7">
              <w:rPr>
                <w:rFonts w:eastAsia="Calibri" w:cs="Times New Roman"/>
                <w:b/>
                <w:kern w:val="2"/>
                <w:lang w:val="pl-PL"/>
                <w14:ligatures w14:val="standardContextual"/>
              </w:rPr>
              <w:lastRenderedPageBreak/>
              <w:t>Dodatkowe wyposażenie</w:t>
            </w:r>
          </w:p>
        </w:tc>
        <w:tc>
          <w:tcPr>
            <w:tcW w:w="5145" w:type="dxa"/>
          </w:tcPr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2 kieszenie z możliwością montaż</w:t>
            </w:r>
            <w:r w:rsidR="002404F8">
              <w:rPr>
                <w:rFonts w:eastAsia="Calibri" w:cs="Times New Roman"/>
                <w:kern w:val="2"/>
                <w:lang w:val="pl-PL"/>
                <w14:ligatures w14:val="standardContextual"/>
              </w:rPr>
              <w:t>u</w:t>
            </w: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do szafy </w:t>
            </w:r>
            <w:proofErr w:type="spellStart"/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rack</w:t>
            </w:r>
            <w:proofErr w:type="spellEnd"/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każda na 8 nośników danych, specyfikacja</w:t>
            </w:r>
            <w:r w:rsidR="008B0A1B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dla</w:t>
            </w: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1 kieszeni:</w:t>
            </w:r>
          </w:p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Rozmiar obudowy </w:t>
            </w:r>
            <w:r w:rsidR="008B0A1B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min. </w:t>
            </w: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3U</w:t>
            </w:r>
          </w:p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8 zatok na dyski twarde w rozmiarze 3,5” lub 2.5”</w:t>
            </w:r>
          </w:p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2 wentylatory umieszczone na tylnym panelu z możliwością regulacji prędkości pracy</w:t>
            </w:r>
          </w:p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Zasilanie wentylatorów kablem USB-B</w:t>
            </w:r>
          </w:p>
          <w:p w:rsidR="00D26AEB" w:rsidRDefault="00D26AEB"/>
        </w:tc>
        <w:tc>
          <w:tcPr>
            <w:tcW w:w="2552" w:type="dxa"/>
          </w:tcPr>
          <w:p w:rsidR="00D26AEB" w:rsidRDefault="000D0A77"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</w:tbl>
    <w:p w:rsidR="008D09B6" w:rsidRDefault="008D09B6"/>
    <w:p w:rsidR="000D0A77" w:rsidRDefault="000D0A77" w:rsidP="000D0A77">
      <w:pPr>
        <w:jc w:val="right"/>
      </w:pPr>
      <w:proofErr w:type="spellStart"/>
      <w:r>
        <w:t>Wykonawca</w:t>
      </w:r>
      <w:proofErr w:type="spellEnd"/>
      <w:r>
        <w:t>:</w:t>
      </w:r>
    </w:p>
    <w:p w:rsidR="000D0A77" w:rsidRDefault="000D0A77" w:rsidP="000D0A77">
      <w:pPr>
        <w:jc w:val="center"/>
      </w:pPr>
    </w:p>
    <w:p w:rsidR="000D0A77" w:rsidRDefault="000D0A77" w:rsidP="000D0A77">
      <w:pPr>
        <w:jc w:val="right"/>
      </w:pPr>
      <w:r>
        <w:t>………………………………</w:t>
      </w:r>
    </w:p>
    <w:sectPr w:rsidR="000D0A7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175" w:rsidRDefault="00EC4175" w:rsidP="000D0A77">
      <w:pPr>
        <w:spacing w:after="0" w:line="240" w:lineRule="auto"/>
      </w:pPr>
      <w:r>
        <w:separator/>
      </w:r>
    </w:p>
  </w:endnote>
  <w:endnote w:type="continuationSeparator" w:id="0">
    <w:p w:rsidR="00EC4175" w:rsidRDefault="00EC4175" w:rsidP="000D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175" w:rsidRDefault="00EC4175" w:rsidP="000D0A77">
      <w:pPr>
        <w:spacing w:after="0" w:line="240" w:lineRule="auto"/>
      </w:pPr>
      <w:r>
        <w:separator/>
      </w:r>
    </w:p>
  </w:footnote>
  <w:footnote w:type="continuationSeparator" w:id="0">
    <w:p w:rsidR="00EC4175" w:rsidRDefault="00EC4175" w:rsidP="000D0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F50" w:rsidRDefault="00E62F50" w:rsidP="00E62F50">
    <w:pPr>
      <w:pStyle w:val="Nagwek"/>
      <w:jc w:val="center"/>
      <w:rPr>
        <w:rFonts w:asciiTheme="minorHAnsi" w:hAnsiTheme="minorHAnsi"/>
      </w:rPr>
    </w:pPr>
    <w:proofErr w:type="spellStart"/>
    <w:r>
      <w:t>Załącznik</w:t>
    </w:r>
    <w:proofErr w:type="spellEnd"/>
    <w:r>
      <w:t xml:space="preserve"> nr 4.4. do SWZ – </w:t>
    </w:r>
    <w:proofErr w:type="spellStart"/>
    <w:r>
      <w:t>Opis</w:t>
    </w:r>
    <w:proofErr w:type="spellEnd"/>
    <w:r>
      <w:t xml:space="preserve"> </w:t>
    </w:r>
    <w:proofErr w:type="spellStart"/>
    <w:r>
      <w:t>przedmiotu</w:t>
    </w:r>
    <w:proofErr w:type="spellEnd"/>
    <w:r>
      <w:t xml:space="preserve"> </w:t>
    </w:r>
    <w:proofErr w:type="spellStart"/>
    <w:r>
      <w:t>zamówienia</w:t>
    </w:r>
    <w:proofErr w:type="spellEnd"/>
    <w:r w:rsidR="003876A6">
      <w:t xml:space="preserve"> – </w:t>
    </w:r>
    <w:proofErr w:type="spellStart"/>
    <w:r w:rsidR="003876A6">
      <w:t>sprawa</w:t>
    </w:r>
    <w:proofErr w:type="spellEnd"/>
    <w:r w:rsidR="003876A6">
      <w:t xml:space="preserve"> </w:t>
    </w:r>
    <w:proofErr w:type="spellStart"/>
    <w:r w:rsidR="003876A6">
      <w:t>numer</w:t>
    </w:r>
    <w:proofErr w:type="spellEnd"/>
    <w:r w:rsidR="003876A6">
      <w:t>: PUZ-2380-131-090-131/2024/MA</w:t>
    </w:r>
  </w:p>
  <w:p w:rsidR="000D0A77" w:rsidRPr="00E62F50" w:rsidRDefault="000D0A77" w:rsidP="00E62F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1EEE"/>
    <w:rsid w:val="00034616"/>
    <w:rsid w:val="0006063C"/>
    <w:rsid w:val="000B3DF0"/>
    <w:rsid w:val="000D0A77"/>
    <w:rsid w:val="000D1954"/>
    <w:rsid w:val="0015074B"/>
    <w:rsid w:val="001B7BAC"/>
    <w:rsid w:val="002404F8"/>
    <w:rsid w:val="0026312B"/>
    <w:rsid w:val="0029639D"/>
    <w:rsid w:val="00307D41"/>
    <w:rsid w:val="00326F90"/>
    <w:rsid w:val="003876A6"/>
    <w:rsid w:val="00522873"/>
    <w:rsid w:val="005E4B2E"/>
    <w:rsid w:val="007110E5"/>
    <w:rsid w:val="007C64E1"/>
    <w:rsid w:val="00865801"/>
    <w:rsid w:val="008B0A1B"/>
    <w:rsid w:val="008D09B6"/>
    <w:rsid w:val="008E15A2"/>
    <w:rsid w:val="009918A8"/>
    <w:rsid w:val="00AA1D8D"/>
    <w:rsid w:val="00AC77E2"/>
    <w:rsid w:val="00B47730"/>
    <w:rsid w:val="00BE24EC"/>
    <w:rsid w:val="00C65565"/>
    <w:rsid w:val="00CB0664"/>
    <w:rsid w:val="00CC574C"/>
    <w:rsid w:val="00D26AEB"/>
    <w:rsid w:val="00E62F50"/>
    <w:rsid w:val="00EC4175"/>
    <w:rsid w:val="00F30060"/>
    <w:rsid w:val="00FC693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BB0EED2-122C-4FDD-A25F-A935958B2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87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3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D85A8E-CDAE-438B-98E1-9C4124A8D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Monika Andruszkiewicz</cp:lastModifiedBy>
  <cp:revision>7</cp:revision>
  <cp:lastPrinted>2024-10-08T11:51:00Z</cp:lastPrinted>
  <dcterms:created xsi:type="dcterms:W3CDTF">2024-10-07T12:47:00Z</dcterms:created>
  <dcterms:modified xsi:type="dcterms:W3CDTF">2024-10-08T11:51:00Z</dcterms:modified>
</cp:coreProperties>
</file>